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4CC50" w14:textId="77777777" w:rsidR="009F183A" w:rsidRPr="0064398F" w:rsidRDefault="009F183A" w:rsidP="006E6C6A">
      <w:pPr>
        <w:spacing w:after="120" w:line="240" w:lineRule="auto"/>
        <w:ind w:left="-180"/>
        <w:jc w:val="right"/>
        <w:rPr>
          <w:rFonts w:ascii="CorporateA" w:hAnsi="CorporateA" w:cs="CorporateA"/>
          <w:i/>
          <w:iCs/>
          <w:color w:val="404040"/>
        </w:rPr>
      </w:pPr>
    </w:p>
    <w:p w14:paraId="1B4EC3B3" w14:textId="77777777" w:rsidR="009F183A" w:rsidRDefault="009F183A" w:rsidP="0064398F">
      <w:pPr>
        <w:spacing w:after="120" w:line="240" w:lineRule="auto"/>
        <w:ind w:firstLine="709"/>
        <w:jc w:val="right"/>
        <w:rPr>
          <w:rFonts w:ascii="Times New Roman" w:hAnsi="Times New Roman" w:cs="Times New Roman"/>
          <w:i/>
          <w:iCs/>
          <w:color w:val="404040"/>
        </w:rPr>
      </w:pPr>
    </w:p>
    <w:p w14:paraId="37B66B11" w14:textId="77777777" w:rsidR="009F183A" w:rsidRDefault="009F183A" w:rsidP="0064398F">
      <w:pPr>
        <w:spacing w:after="120" w:line="240" w:lineRule="auto"/>
        <w:ind w:firstLine="709"/>
        <w:jc w:val="right"/>
        <w:rPr>
          <w:rFonts w:ascii="Times New Roman" w:hAnsi="Times New Roman" w:cs="Times New Roman"/>
          <w:i/>
          <w:iCs/>
          <w:color w:val="404040"/>
        </w:rPr>
      </w:pPr>
    </w:p>
    <w:p w14:paraId="6C363820" w14:textId="77777777" w:rsidR="009F183A" w:rsidRDefault="009F183A" w:rsidP="0064398F">
      <w:pPr>
        <w:spacing w:after="120" w:line="240" w:lineRule="auto"/>
        <w:ind w:firstLine="709"/>
        <w:jc w:val="right"/>
        <w:rPr>
          <w:rFonts w:ascii="Times New Roman" w:hAnsi="Times New Roman" w:cs="Times New Roman"/>
          <w:i/>
          <w:iCs/>
          <w:color w:val="404040"/>
        </w:rPr>
      </w:pPr>
    </w:p>
    <w:p w14:paraId="7714125E" w14:textId="77777777" w:rsidR="009F183A" w:rsidRPr="006E6C6A" w:rsidRDefault="009F183A" w:rsidP="0064398F">
      <w:pPr>
        <w:spacing w:after="120" w:line="240" w:lineRule="auto"/>
        <w:ind w:firstLine="709"/>
        <w:jc w:val="right"/>
        <w:rPr>
          <w:rFonts w:ascii="Times New Roman" w:hAnsi="Times New Roman" w:cs="Times New Roman"/>
          <w:i/>
          <w:iCs/>
          <w:color w:val="404040"/>
        </w:rPr>
      </w:pPr>
    </w:p>
    <w:p w14:paraId="7AD5606F" w14:textId="77777777" w:rsidR="00F74FCD" w:rsidRPr="00F74FCD" w:rsidRDefault="00F74FCD" w:rsidP="00F74FCD">
      <w:pPr>
        <w:spacing w:after="0" w:line="360" w:lineRule="auto"/>
        <w:ind w:left="-284" w:firstLine="567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r w:rsidRPr="00F74FCD">
        <w:rPr>
          <w:rFonts w:ascii="Times New Roman" w:eastAsiaTheme="minorHAnsi" w:hAnsi="Times New Roman" w:cs="Times New Roman"/>
          <w:b/>
          <w:sz w:val="24"/>
          <w:szCs w:val="24"/>
        </w:rPr>
        <w:t>«Основы депозитарной деятельности»</w:t>
      </w:r>
      <w:r w:rsidRPr="00F74FCD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66E183E0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Программа вебинара:</w:t>
      </w:r>
    </w:p>
    <w:p w14:paraId="748D0476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Общее понятие о ценных бумагах. Виды ценных бумаг. Легитимизационные знаки. Что такое секьюритизация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?</w:t>
      </w:r>
    </w:p>
    <w:p w14:paraId="60F105C5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Классификация ценных бумаг: </w:t>
      </w:r>
    </w:p>
    <w:p w14:paraId="19774DC8" w14:textId="77777777" w:rsidR="00F74FCD" w:rsidRPr="00F74FCD" w:rsidRDefault="00F74FCD" w:rsidP="00F74FC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эмиссионные и неэмиссионные;</w:t>
      </w:r>
    </w:p>
    <w:p w14:paraId="10EFA4C3" w14:textId="77777777" w:rsidR="00F74FCD" w:rsidRPr="00F74FCD" w:rsidRDefault="00F74FCD" w:rsidP="00F74FC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документарные - бездокументарные;</w:t>
      </w:r>
    </w:p>
    <w:p w14:paraId="54907BAB" w14:textId="77777777" w:rsidR="00F74FCD" w:rsidRPr="00F74FCD" w:rsidRDefault="00F74FCD" w:rsidP="00F74FC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наличные – безналичные.</w:t>
      </w:r>
    </w:p>
    <w:p w14:paraId="45E53D1E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Права на бумагу и права из бумаги.</w:t>
      </w:r>
    </w:p>
    <w:p w14:paraId="0666744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Сертификаты ценных бумаг.</w:t>
      </w:r>
    </w:p>
    <w:p w14:paraId="2386989D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Три с половиной способа удостоверения прав на ценные бумаги в России.</w:t>
      </w:r>
    </w:p>
    <w:p w14:paraId="7D997EF2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Этапы сделок с ценными бумагами.</w:t>
      </w:r>
    </w:p>
    <w:p w14:paraId="04A807CC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Сказка о первом депозитарии.</w:t>
      </w:r>
    </w:p>
    <w:p w14:paraId="3D3FD694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Основные функции депозитариев на рынке ценных бумаг.</w:t>
      </w:r>
    </w:p>
    <w:p w14:paraId="5517D1D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Чего НЕ делает депозитарий. </w:t>
      </w:r>
    </w:p>
    <w:p w14:paraId="0DD927E7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Переход прав собственности на ценные бумаги.</w:t>
      </w:r>
    </w:p>
    <w:p w14:paraId="5EDC8EC0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Обездвиживание и дематериализация: переход обращения ценных бумаг из наличной в безналичную форму.</w:t>
      </w:r>
    </w:p>
    <w:p w14:paraId="4E5D40AE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Виды депозитариев:</w:t>
      </w:r>
    </w:p>
    <w:p w14:paraId="6A872063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центральный депозитарий;</w:t>
      </w:r>
    </w:p>
    <w:p w14:paraId="5CF25340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расчетные;</w:t>
      </w:r>
    </w:p>
    <w:p w14:paraId="57709D8F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кастодиальные;</w:t>
      </w:r>
    </w:p>
    <w:p w14:paraId="16595297" w14:textId="77777777" w:rsidR="00F74FCD" w:rsidRPr="00F74FCD" w:rsidRDefault="00F74FCD" w:rsidP="00F74FCD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банковские</w:t>
      </w:r>
    </w:p>
    <w:p w14:paraId="7BC223F3" w14:textId="77777777" w:rsidR="00F74FCD" w:rsidRPr="00F74FCD" w:rsidRDefault="00F74FCD" w:rsidP="00F74FCD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брокерские;</w:t>
      </w:r>
    </w:p>
    <w:p w14:paraId="61EA0AD9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спецдепозитарии;</w:t>
      </w:r>
    </w:p>
    <w:p w14:paraId="6AAF247C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регистраторы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</w:p>
    <w:p w14:paraId="5C179A56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другие.</w:t>
      </w:r>
    </w:p>
    <w:p w14:paraId="1088C7A9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Особенности спецдепозитариев. </w:t>
      </w:r>
    </w:p>
    <w:p w14:paraId="6A605FE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Регистраторы и номинальные держатели. Иностранные номини.</w:t>
      </w:r>
    </w:p>
    <w:p w14:paraId="0E4B318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Что такое 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DVP</w:t>
      </w: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 1-3?</w:t>
      </w:r>
    </w:p>
    <w:p w14:paraId="75B6D184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lastRenderedPageBreak/>
        <w:t>Момент перехода права собственности.</w:t>
      </w:r>
    </w:p>
    <w:p w14:paraId="0190A2E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Что такое клиринг и для чего нужен 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CCP</w:t>
      </w:r>
      <w:r w:rsidRPr="00F74FCD">
        <w:rPr>
          <w:rFonts w:ascii="Times New Roman" w:eastAsiaTheme="minorHAnsi" w:hAnsi="Times New Roman" w:cs="Times New Roman"/>
          <w:sz w:val="24"/>
          <w:szCs w:val="24"/>
        </w:rPr>
        <w:t>?</w:t>
      </w:r>
    </w:p>
    <w:p w14:paraId="24C530D6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Как организован депозитарный учет: счета, разделы, актив, пассив?</w:t>
      </w:r>
    </w:p>
    <w:p w14:paraId="3BEF43D5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Депозитарный учет иностранных ценных бумаг с иностранными ценными бумагами.</w:t>
      </w:r>
    </w:p>
    <w:p w14:paraId="650A094C" w14:textId="77AF0B44" w:rsidR="00F74FCD" w:rsidRPr="001B3BAC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Евроклир и Клирстрим, виды центральных депозитариев, 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Pr="00F74FCD">
        <w:rPr>
          <w:rFonts w:ascii="Times New Roman" w:eastAsiaTheme="minorHAnsi" w:hAnsi="Times New Roman" w:cs="Times New Roman"/>
          <w:sz w:val="24"/>
          <w:szCs w:val="24"/>
        </w:rPr>
        <w:t>2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S</w:t>
      </w:r>
      <w:r w:rsidR="001B3BAC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4D1392B5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История создания современной российской учетной системы.</w:t>
      </w:r>
    </w:p>
    <w:p w14:paraId="02F00B64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Что такое «реформа корпоративных действий»?</w:t>
      </w:r>
    </w:p>
    <w:p w14:paraId="4DF1A27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Перспективы развития российской учетной системы.</w:t>
      </w:r>
    </w:p>
    <w:p w14:paraId="3AD945A3" w14:textId="49F19BD9" w:rsidR="00D0551F" w:rsidRPr="00D0551F" w:rsidRDefault="00D0551F" w:rsidP="00D0551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sectPr w:rsidR="00D0551F" w:rsidRPr="00D0551F" w:rsidSect="00DB6976">
      <w:footerReference w:type="default" r:id="rId7"/>
      <w:headerReference w:type="first" r:id="rId8"/>
      <w:footerReference w:type="first" r:id="rId9"/>
      <w:pgSz w:w="11906" w:h="16838"/>
      <w:pgMar w:top="899" w:right="850" w:bottom="1134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3B162" w14:textId="77777777" w:rsidR="00CE76DC" w:rsidRDefault="00CE76DC" w:rsidP="00846298">
      <w:pPr>
        <w:spacing w:after="0" w:line="240" w:lineRule="auto"/>
      </w:pPr>
      <w:r>
        <w:separator/>
      </w:r>
    </w:p>
  </w:endnote>
  <w:endnote w:type="continuationSeparator" w:id="0">
    <w:p w14:paraId="7D70C638" w14:textId="77777777" w:rsidR="00CE76DC" w:rsidRDefault="00CE76DC" w:rsidP="0084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porateA">
    <w:altName w:val="Cambria"/>
    <w:panose1 w:val="00000000000000000000"/>
    <w:charset w:val="00"/>
    <w:family w:val="roman"/>
    <w:notTrueType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6104A" w14:textId="32FC55C4" w:rsidR="009F183A" w:rsidRDefault="00D0551F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7195CD" wp14:editId="6B5EE822">
          <wp:simplePos x="0" y="0"/>
          <wp:positionH relativeFrom="column">
            <wp:posOffset>-800100</wp:posOffset>
          </wp:positionH>
          <wp:positionV relativeFrom="paragraph">
            <wp:posOffset>-601980</wp:posOffset>
          </wp:positionV>
          <wp:extent cx="7548880" cy="1207135"/>
          <wp:effectExtent l="0" t="0" r="0" b="0"/>
          <wp:wrapNone/>
          <wp:docPr id="18" name="Рисунок 1" descr="Изображение выглядит как текст, Шрифт, снимок экрана, белый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Изображение выглядит как текст, Шрифт, снимок экрана, белый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207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0444F9DD" wp14:editId="1A79FA00">
          <wp:simplePos x="0" y="0"/>
          <wp:positionH relativeFrom="page">
            <wp:posOffset>0</wp:posOffset>
          </wp:positionH>
          <wp:positionV relativeFrom="paragraph">
            <wp:posOffset>9763125</wp:posOffset>
          </wp:positionV>
          <wp:extent cx="7930515" cy="1083310"/>
          <wp:effectExtent l="0" t="0" r="0" b="0"/>
          <wp:wrapNone/>
          <wp:docPr id="3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0515" cy="1083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2BE97" w14:textId="43FD8CF1" w:rsidR="00DB6976" w:rsidRDefault="00D0551F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2D7E99" wp14:editId="6E4ABB3A">
          <wp:simplePos x="0" y="0"/>
          <wp:positionH relativeFrom="column">
            <wp:posOffset>-800100</wp:posOffset>
          </wp:positionH>
          <wp:positionV relativeFrom="paragraph">
            <wp:posOffset>-408940</wp:posOffset>
          </wp:positionV>
          <wp:extent cx="7562850" cy="1009650"/>
          <wp:effectExtent l="0" t="0" r="0" b="0"/>
          <wp:wrapNone/>
          <wp:docPr id="1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89523" w14:textId="77777777" w:rsidR="00CE76DC" w:rsidRDefault="00CE76DC" w:rsidP="00846298">
      <w:pPr>
        <w:spacing w:after="0" w:line="240" w:lineRule="auto"/>
      </w:pPr>
      <w:r>
        <w:separator/>
      </w:r>
    </w:p>
  </w:footnote>
  <w:footnote w:type="continuationSeparator" w:id="0">
    <w:p w14:paraId="21ECB33F" w14:textId="77777777" w:rsidR="00CE76DC" w:rsidRDefault="00CE76DC" w:rsidP="00846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B2EE2" w14:textId="56022751" w:rsidR="00F74381" w:rsidRDefault="00D0551F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B2ADACD" wp14:editId="3ED394D9">
          <wp:simplePos x="0" y="0"/>
          <wp:positionH relativeFrom="column">
            <wp:posOffset>-819150</wp:posOffset>
          </wp:positionH>
          <wp:positionV relativeFrom="paragraph">
            <wp:posOffset>-440690</wp:posOffset>
          </wp:positionV>
          <wp:extent cx="7562850" cy="1428750"/>
          <wp:effectExtent l="0" t="0" r="0" b="0"/>
          <wp:wrapNone/>
          <wp:docPr id="1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28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39111C"/>
    <w:multiLevelType w:val="hybridMultilevel"/>
    <w:tmpl w:val="15FE1938"/>
    <w:lvl w:ilvl="0" w:tplc="DF822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822E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128B2"/>
    <w:multiLevelType w:val="hybridMultilevel"/>
    <w:tmpl w:val="D11A6A38"/>
    <w:lvl w:ilvl="0" w:tplc="6C08CF82">
      <w:start w:val="1"/>
      <w:numFmt w:val="decimal"/>
      <w:lvlText w:val="%1.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FCE45D6">
      <w:start w:val="1"/>
      <w:numFmt w:val="lowerLetter"/>
      <w:lvlText w:val="%2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3764FB2">
      <w:start w:val="1"/>
      <w:numFmt w:val="lowerRoman"/>
      <w:lvlText w:val="%3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978133A">
      <w:start w:val="1"/>
      <w:numFmt w:val="decimal"/>
      <w:lvlText w:val="%4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5FEAC4E">
      <w:start w:val="1"/>
      <w:numFmt w:val="lowerLetter"/>
      <w:lvlText w:val="%5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ADEADF2">
      <w:start w:val="1"/>
      <w:numFmt w:val="lowerRoman"/>
      <w:lvlText w:val="%6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5488510">
      <w:start w:val="1"/>
      <w:numFmt w:val="decimal"/>
      <w:lvlText w:val="%7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4900FF6">
      <w:start w:val="1"/>
      <w:numFmt w:val="lowerLetter"/>
      <w:lvlText w:val="%8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8629656">
      <w:start w:val="1"/>
      <w:numFmt w:val="lowerRoman"/>
      <w:lvlText w:val="%9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00C536B"/>
    <w:multiLevelType w:val="hybridMultilevel"/>
    <w:tmpl w:val="FF9C9930"/>
    <w:lvl w:ilvl="0" w:tplc="DF822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C6B29"/>
    <w:multiLevelType w:val="hybridMultilevel"/>
    <w:tmpl w:val="97F28774"/>
    <w:lvl w:ilvl="0" w:tplc="10FCD2BA">
      <w:start w:val="4"/>
      <w:numFmt w:val="decimal"/>
      <w:lvlText w:val="%1."/>
      <w:lvlJc w:val="left"/>
      <w:pPr>
        <w:ind w:left="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AA62A76">
      <w:start w:val="1"/>
      <w:numFmt w:val="lowerLetter"/>
      <w:lvlText w:val="%2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1A68658">
      <w:start w:val="1"/>
      <w:numFmt w:val="lowerRoman"/>
      <w:lvlText w:val="%3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5403F8C">
      <w:start w:val="1"/>
      <w:numFmt w:val="decimal"/>
      <w:lvlText w:val="%4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D048F0C">
      <w:start w:val="1"/>
      <w:numFmt w:val="lowerLetter"/>
      <w:lvlText w:val="%5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F18353E">
      <w:start w:val="1"/>
      <w:numFmt w:val="lowerRoman"/>
      <w:lvlText w:val="%6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3AA808C">
      <w:start w:val="1"/>
      <w:numFmt w:val="decimal"/>
      <w:lvlText w:val="%7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BD061A8">
      <w:start w:val="1"/>
      <w:numFmt w:val="lowerLetter"/>
      <w:lvlText w:val="%8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8A4BFFA">
      <w:start w:val="1"/>
      <w:numFmt w:val="lowerRoman"/>
      <w:lvlText w:val="%9"/>
      <w:lvlJc w:val="left"/>
      <w:pPr>
        <w:ind w:left="6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1E402A"/>
    <w:multiLevelType w:val="hybridMultilevel"/>
    <w:tmpl w:val="A030C3D2"/>
    <w:lvl w:ilvl="0" w:tplc="DF822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254934">
    <w:abstractNumId w:val="1"/>
  </w:num>
  <w:num w:numId="2" w16cid:durableId="384066917">
    <w:abstractNumId w:val="3"/>
  </w:num>
  <w:num w:numId="3" w16cid:durableId="903370466">
    <w:abstractNumId w:val="4"/>
  </w:num>
  <w:num w:numId="4" w16cid:durableId="1541165638">
    <w:abstractNumId w:val="2"/>
  </w:num>
  <w:num w:numId="5" w16cid:durableId="558051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298"/>
    <w:rsid w:val="000558AD"/>
    <w:rsid w:val="000938D4"/>
    <w:rsid w:val="000C6AD9"/>
    <w:rsid w:val="000E47CA"/>
    <w:rsid w:val="00140586"/>
    <w:rsid w:val="001B3BAC"/>
    <w:rsid w:val="002177BF"/>
    <w:rsid w:val="0029262F"/>
    <w:rsid w:val="002F5132"/>
    <w:rsid w:val="00370924"/>
    <w:rsid w:val="003B4723"/>
    <w:rsid w:val="00404C19"/>
    <w:rsid w:val="004D19BA"/>
    <w:rsid w:val="004F683C"/>
    <w:rsid w:val="00561A78"/>
    <w:rsid w:val="00582D5C"/>
    <w:rsid w:val="00585F2B"/>
    <w:rsid w:val="0061534A"/>
    <w:rsid w:val="0064398F"/>
    <w:rsid w:val="006474FA"/>
    <w:rsid w:val="006D3D75"/>
    <w:rsid w:val="006E1EBF"/>
    <w:rsid w:val="006E2E51"/>
    <w:rsid w:val="006E6C6A"/>
    <w:rsid w:val="00732CA2"/>
    <w:rsid w:val="00776CE6"/>
    <w:rsid w:val="00797269"/>
    <w:rsid w:val="007D28B6"/>
    <w:rsid w:val="00806835"/>
    <w:rsid w:val="00846298"/>
    <w:rsid w:val="00850AEC"/>
    <w:rsid w:val="0088465F"/>
    <w:rsid w:val="00895748"/>
    <w:rsid w:val="008A2119"/>
    <w:rsid w:val="008A6288"/>
    <w:rsid w:val="008C1C9F"/>
    <w:rsid w:val="008E0498"/>
    <w:rsid w:val="00904125"/>
    <w:rsid w:val="009242B4"/>
    <w:rsid w:val="00937A71"/>
    <w:rsid w:val="00954B67"/>
    <w:rsid w:val="00972894"/>
    <w:rsid w:val="00991C81"/>
    <w:rsid w:val="009B47F6"/>
    <w:rsid w:val="009D0DCD"/>
    <w:rsid w:val="009F183A"/>
    <w:rsid w:val="00A30CCB"/>
    <w:rsid w:val="00A8136F"/>
    <w:rsid w:val="00AA38EF"/>
    <w:rsid w:val="00AE3E14"/>
    <w:rsid w:val="00B10920"/>
    <w:rsid w:val="00B23FB1"/>
    <w:rsid w:val="00B30F32"/>
    <w:rsid w:val="00B5132E"/>
    <w:rsid w:val="00B6660A"/>
    <w:rsid w:val="00BA79CF"/>
    <w:rsid w:val="00C24798"/>
    <w:rsid w:val="00C7195E"/>
    <w:rsid w:val="00C83C95"/>
    <w:rsid w:val="00C86FFD"/>
    <w:rsid w:val="00CE76DC"/>
    <w:rsid w:val="00D0551F"/>
    <w:rsid w:val="00D26601"/>
    <w:rsid w:val="00D8256A"/>
    <w:rsid w:val="00DA4660"/>
    <w:rsid w:val="00DB6976"/>
    <w:rsid w:val="00DF212D"/>
    <w:rsid w:val="00E279C3"/>
    <w:rsid w:val="00F20D54"/>
    <w:rsid w:val="00F5593B"/>
    <w:rsid w:val="00F74381"/>
    <w:rsid w:val="00F74FCD"/>
    <w:rsid w:val="00FA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84DF88"/>
  <w15:chartTrackingRefBased/>
  <w15:docId w15:val="{E515D9D5-DC43-4B33-8230-DCF71CEC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CE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46298"/>
    <w:pPr>
      <w:keepNext/>
      <w:keepLines/>
      <w:spacing w:before="240" w:after="0"/>
      <w:outlineLvl w:val="0"/>
    </w:pPr>
    <w:rPr>
      <w:rFonts w:ascii="Calibri Light" w:hAnsi="Calibri Light" w:cs="Calibri Light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46298"/>
    <w:rPr>
      <w:rFonts w:ascii="Calibri Light" w:hAnsi="Calibri Light" w:cs="Calibri Light"/>
      <w:color w:val="2F5496"/>
      <w:sz w:val="32"/>
      <w:szCs w:val="32"/>
    </w:rPr>
  </w:style>
  <w:style w:type="paragraph" w:styleId="a3">
    <w:name w:val="header"/>
    <w:basedOn w:val="a"/>
    <w:link w:val="a4"/>
    <w:uiPriority w:val="99"/>
    <w:rsid w:val="00846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46298"/>
  </w:style>
  <w:style w:type="paragraph" w:styleId="a5">
    <w:name w:val="footer"/>
    <w:basedOn w:val="a"/>
    <w:link w:val="a6"/>
    <w:uiPriority w:val="99"/>
    <w:rsid w:val="00846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846298"/>
  </w:style>
  <w:style w:type="paragraph" w:styleId="a7">
    <w:name w:val="No Spacing"/>
    <w:uiPriority w:val="99"/>
    <w:qFormat/>
    <w:rsid w:val="00DF212D"/>
    <w:rPr>
      <w:rFonts w:cs="Calibri"/>
      <w:sz w:val="22"/>
      <w:szCs w:val="22"/>
      <w:lang w:eastAsia="en-US"/>
    </w:rPr>
  </w:style>
  <w:style w:type="character" w:styleId="a8">
    <w:name w:val="Hyperlink"/>
    <w:uiPriority w:val="99"/>
    <w:rsid w:val="0064398F"/>
    <w:rPr>
      <w:color w:val="auto"/>
      <w:u w:val="single"/>
    </w:rPr>
  </w:style>
  <w:style w:type="character" w:customStyle="1" w:styleId="11">
    <w:name w:val="Упомянуть1"/>
    <w:uiPriority w:val="99"/>
    <w:semiHidden/>
    <w:rsid w:val="0064398F"/>
    <w:rPr>
      <w:color w:val="auto"/>
      <w:shd w:val="clear" w:color="auto" w:fill="auto"/>
    </w:rPr>
  </w:style>
  <w:style w:type="paragraph" w:customStyle="1" w:styleId="2">
    <w:name w:val="Знак Знак2"/>
    <w:basedOn w:val="a"/>
    <w:uiPriority w:val="99"/>
    <w:rsid w:val="009D0D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9">
    <w:name w:val="Знак Знак"/>
    <w:basedOn w:val="a"/>
    <w:uiPriority w:val="99"/>
    <w:rsid w:val="006E6C6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2">
    <w:name w:val="Основной текст1"/>
    <w:basedOn w:val="a"/>
    <w:link w:val="Bodytext"/>
    <w:uiPriority w:val="99"/>
    <w:rsid w:val="006E6C6A"/>
    <w:pPr>
      <w:spacing w:after="0" w:line="240" w:lineRule="auto"/>
      <w:ind w:firstLine="567"/>
      <w:jc w:val="both"/>
    </w:pPr>
    <w:rPr>
      <w:rFonts w:cs="Times New Roman"/>
      <w:sz w:val="24"/>
      <w:szCs w:val="24"/>
      <w:lang w:eastAsia="ru-RU"/>
    </w:rPr>
  </w:style>
  <w:style w:type="character" w:customStyle="1" w:styleId="Bodytext">
    <w:name w:val="Body text Знак"/>
    <w:link w:val="12"/>
    <w:uiPriority w:val="99"/>
    <w:locked/>
    <w:rsid w:val="006E6C6A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СРО НФА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Анна Смирнова</cp:lastModifiedBy>
  <cp:revision>4</cp:revision>
  <cp:lastPrinted>2017-08-21T12:36:00Z</cp:lastPrinted>
  <dcterms:created xsi:type="dcterms:W3CDTF">2023-06-15T22:47:00Z</dcterms:created>
  <dcterms:modified xsi:type="dcterms:W3CDTF">2023-06-15T22:53:00Z</dcterms:modified>
</cp:coreProperties>
</file>