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67156" w14:textId="3C1C06B1" w:rsidR="002B6751" w:rsidRPr="00C75E74" w:rsidRDefault="00F613BD" w:rsidP="00C75E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59264" behindDoc="1" locked="0" layoutInCell="1" allowOverlap="1" wp14:anchorId="0BB56EF1" wp14:editId="4ACE485C">
            <wp:simplePos x="0" y="0"/>
            <wp:positionH relativeFrom="page">
              <wp:posOffset>133350</wp:posOffset>
            </wp:positionH>
            <wp:positionV relativeFrom="paragraph">
              <wp:posOffset>0</wp:posOffset>
            </wp:positionV>
            <wp:extent cx="1647825" cy="60579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D24" w:rsidRPr="00C75E7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C32CFE8" wp14:editId="1A397F62">
            <wp:simplePos x="0" y="0"/>
            <wp:positionH relativeFrom="column">
              <wp:posOffset>5112385</wp:posOffset>
            </wp:positionH>
            <wp:positionV relativeFrom="paragraph">
              <wp:posOffset>76835</wp:posOffset>
            </wp:positionV>
            <wp:extent cx="1620520" cy="381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6D04D" w14:textId="77777777" w:rsidR="00EA49A3" w:rsidRDefault="00EA49A3" w:rsidP="00C75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EE038" w14:textId="77777777" w:rsidR="00935E91" w:rsidRDefault="00935E91" w:rsidP="00C75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6CAE8" w14:textId="479CE44E" w:rsidR="00585BEF" w:rsidRPr="00F613BD" w:rsidRDefault="00F613BD" w:rsidP="00F613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6F5426" w:rsidRPr="00F613BD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коллеги!</w:t>
      </w:r>
    </w:p>
    <w:p w14:paraId="4D767156" w14:textId="77777777" w:rsidR="00EA49A3" w:rsidRPr="00F613BD" w:rsidRDefault="00EA49A3" w:rsidP="00C75E74">
      <w:pPr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p w14:paraId="5432F7E1" w14:textId="2D2C91DE" w:rsidR="00FF3FA6" w:rsidRPr="00F613BD" w:rsidRDefault="002B6751" w:rsidP="00C75E74">
      <w:pPr>
        <w:pStyle w:val="a5"/>
        <w:spacing w:before="0" w:beforeAutospacing="0" w:after="0" w:afterAutospacing="0"/>
        <w:jc w:val="both"/>
        <w:rPr>
          <w:rStyle w:val="a4"/>
          <w:b w:val="0"/>
          <w:bCs w:val="0"/>
          <w:sz w:val="26"/>
          <w:szCs w:val="26"/>
        </w:rPr>
      </w:pPr>
      <w:r w:rsidRPr="00F613BD">
        <w:rPr>
          <w:sz w:val="26"/>
          <w:szCs w:val="26"/>
        </w:rPr>
        <w:t>С</w:t>
      </w:r>
      <w:r w:rsidR="00585BEF" w:rsidRPr="00F613BD">
        <w:rPr>
          <w:sz w:val="26"/>
          <w:szCs w:val="26"/>
        </w:rPr>
        <w:t xml:space="preserve">ообщаем о проведении образовательного </w:t>
      </w:r>
      <w:proofErr w:type="spellStart"/>
      <w:r w:rsidR="0062681A" w:rsidRPr="00F613BD">
        <w:rPr>
          <w:sz w:val="26"/>
          <w:szCs w:val="26"/>
        </w:rPr>
        <w:t>веби</w:t>
      </w:r>
      <w:r w:rsidR="00585BEF" w:rsidRPr="00F613BD">
        <w:rPr>
          <w:sz w:val="26"/>
          <w:szCs w:val="26"/>
        </w:rPr>
        <w:t>нара</w:t>
      </w:r>
      <w:proofErr w:type="spellEnd"/>
      <w:r w:rsidR="00585BEF" w:rsidRPr="00F613BD">
        <w:rPr>
          <w:sz w:val="26"/>
          <w:szCs w:val="26"/>
        </w:rPr>
        <w:t xml:space="preserve"> по теме: </w:t>
      </w:r>
      <w:r w:rsidR="00585BEF" w:rsidRPr="00F613BD">
        <w:rPr>
          <w:b/>
          <w:sz w:val="26"/>
          <w:szCs w:val="26"/>
        </w:rPr>
        <w:t>«</w:t>
      </w:r>
      <w:r w:rsidR="00F613BD" w:rsidRPr="00F613BD">
        <w:rPr>
          <w:b/>
          <w:bCs/>
          <w:sz w:val="26"/>
          <w:szCs w:val="26"/>
        </w:rPr>
        <w:t>Основные требования к расчету норматива достаточности капитала для профессиональных участников рынка ценных бумаг</w:t>
      </w:r>
      <w:r w:rsidR="00585BEF" w:rsidRPr="00F613BD">
        <w:rPr>
          <w:b/>
          <w:sz w:val="26"/>
          <w:szCs w:val="26"/>
        </w:rPr>
        <w:t>»</w:t>
      </w:r>
      <w:r w:rsidR="00585BEF" w:rsidRPr="00F613BD">
        <w:rPr>
          <w:sz w:val="26"/>
          <w:szCs w:val="26"/>
        </w:rPr>
        <w:t xml:space="preserve"> с участием сотрудник</w:t>
      </w:r>
      <w:r w:rsidR="00277BE5" w:rsidRPr="00F613BD">
        <w:rPr>
          <w:sz w:val="26"/>
          <w:szCs w:val="26"/>
        </w:rPr>
        <w:t>а</w:t>
      </w:r>
      <w:r w:rsidR="00585BEF" w:rsidRPr="00F613BD">
        <w:rPr>
          <w:sz w:val="26"/>
          <w:szCs w:val="26"/>
        </w:rPr>
        <w:t xml:space="preserve"> Департамента </w:t>
      </w:r>
      <w:r w:rsidR="004F2D97" w:rsidRPr="00F613BD">
        <w:rPr>
          <w:sz w:val="26"/>
          <w:szCs w:val="26"/>
        </w:rPr>
        <w:t>инвестиционных финансовых посредников</w:t>
      </w:r>
      <w:r w:rsidR="0062681A" w:rsidRPr="00F613BD">
        <w:rPr>
          <w:sz w:val="26"/>
          <w:szCs w:val="26"/>
        </w:rPr>
        <w:t xml:space="preserve"> </w:t>
      </w:r>
      <w:r w:rsidR="0062681A" w:rsidRPr="00F613BD">
        <w:rPr>
          <w:b/>
          <w:sz w:val="26"/>
          <w:szCs w:val="26"/>
        </w:rPr>
        <w:t>Банка России</w:t>
      </w:r>
      <w:r w:rsidR="00585BEF" w:rsidRPr="00F613BD">
        <w:rPr>
          <w:rStyle w:val="a4"/>
          <w:b w:val="0"/>
          <w:sz w:val="26"/>
          <w:szCs w:val="26"/>
        </w:rPr>
        <w:t>.</w:t>
      </w:r>
    </w:p>
    <w:p w14:paraId="425C4529" w14:textId="77777777" w:rsidR="00585BEF" w:rsidRPr="00F613BD" w:rsidRDefault="00585BEF" w:rsidP="00C75E74">
      <w:pPr>
        <w:pStyle w:val="a5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14:paraId="46E9043E" w14:textId="57143786" w:rsidR="0062681A" w:rsidRPr="00F613BD" w:rsidRDefault="0062681A" w:rsidP="0062681A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sz w:val="26"/>
          <w:szCs w:val="26"/>
        </w:rPr>
      </w:pPr>
      <w:r w:rsidRPr="00F613BD">
        <w:rPr>
          <w:sz w:val="26"/>
          <w:szCs w:val="26"/>
        </w:rPr>
        <w:t xml:space="preserve">Дата проведения </w:t>
      </w:r>
      <w:proofErr w:type="spellStart"/>
      <w:r w:rsidRPr="00F613BD">
        <w:rPr>
          <w:sz w:val="26"/>
          <w:szCs w:val="26"/>
        </w:rPr>
        <w:t>вебинара</w:t>
      </w:r>
      <w:proofErr w:type="spellEnd"/>
      <w:r w:rsidRPr="00F613BD">
        <w:rPr>
          <w:sz w:val="26"/>
          <w:szCs w:val="26"/>
        </w:rPr>
        <w:t xml:space="preserve">: </w:t>
      </w:r>
      <w:r w:rsidR="00083861">
        <w:rPr>
          <w:b/>
          <w:sz w:val="26"/>
          <w:szCs w:val="26"/>
        </w:rPr>
        <w:t>24</w:t>
      </w:r>
      <w:r w:rsidRPr="00F613BD">
        <w:rPr>
          <w:b/>
          <w:sz w:val="26"/>
          <w:szCs w:val="26"/>
        </w:rPr>
        <w:t xml:space="preserve"> </w:t>
      </w:r>
      <w:r w:rsidR="00083861">
        <w:rPr>
          <w:b/>
          <w:sz w:val="26"/>
          <w:szCs w:val="26"/>
        </w:rPr>
        <w:t>ма</w:t>
      </w:r>
      <w:r w:rsidR="00F36652" w:rsidRPr="00F613BD">
        <w:rPr>
          <w:b/>
          <w:sz w:val="26"/>
          <w:szCs w:val="26"/>
        </w:rPr>
        <w:t>я</w:t>
      </w:r>
      <w:r w:rsidRPr="00F613BD">
        <w:rPr>
          <w:b/>
          <w:sz w:val="26"/>
          <w:szCs w:val="26"/>
        </w:rPr>
        <w:t xml:space="preserve"> (</w:t>
      </w:r>
      <w:r w:rsidR="00083861">
        <w:rPr>
          <w:b/>
          <w:sz w:val="26"/>
          <w:szCs w:val="26"/>
        </w:rPr>
        <w:t>среда</w:t>
      </w:r>
      <w:r w:rsidRPr="00F613BD">
        <w:rPr>
          <w:b/>
          <w:sz w:val="26"/>
          <w:szCs w:val="26"/>
        </w:rPr>
        <w:t>) в 19-00.</w:t>
      </w:r>
    </w:p>
    <w:p w14:paraId="3338BECA" w14:textId="77777777" w:rsidR="00F613BD" w:rsidRPr="00F613BD" w:rsidRDefault="00F613BD" w:rsidP="0062681A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10"/>
          <w:szCs w:val="10"/>
        </w:rPr>
      </w:pPr>
    </w:p>
    <w:p w14:paraId="7454A685" w14:textId="4CAA101B" w:rsidR="0062681A" w:rsidRPr="00F613BD" w:rsidRDefault="0062681A" w:rsidP="0062681A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6"/>
          <w:szCs w:val="26"/>
        </w:rPr>
      </w:pPr>
      <w:r w:rsidRPr="00F613BD">
        <w:rPr>
          <w:sz w:val="26"/>
          <w:szCs w:val="26"/>
        </w:rPr>
        <w:t xml:space="preserve">На </w:t>
      </w:r>
      <w:proofErr w:type="spellStart"/>
      <w:r w:rsidRPr="00F613BD">
        <w:rPr>
          <w:sz w:val="26"/>
          <w:szCs w:val="26"/>
        </w:rPr>
        <w:t>вебинаре</w:t>
      </w:r>
      <w:proofErr w:type="spellEnd"/>
      <w:r w:rsidRPr="00F613BD">
        <w:rPr>
          <w:sz w:val="26"/>
          <w:szCs w:val="26"/>
        </w:rPr>
        <w:t xml:space="preserve"> будут рассмотрены следующие вопросы: </w:t>
      </w:r>
    </w:p>
    <w:p w14:paraId="4F89C27E" w14:textId="77777777" w:rsidR="00C75E74" w:rsidRPr="00F613BD" w:rsidRDefault="00C75E74" w:rsidP="00C75E7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77BA52A" w14:textId="77777777" w:rsidR="00F613BD" w:rsidRPr="00F613BD" w:rsidRDefault="00F613BD" w:rsidP="00F613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13BD">
        <w:rPr>
          <w:rFonts w:ascii="Times New Roman" w:hAnsi="Times New Roman" w:cs="Times New Roman"/>
          <w:b/>
          <w:sz w:val="26"/>
          <w:szCs w:val="26"/>
        </w:rPr>
        <w:t xml:space="preserve">1. Минимально допустимое нормативное значение показателя достаточности капитала. </w:t>
      </w:r>
      <w:r w:rsidRPr="00F613BD">
        <w:rPr>
          <w:rFonts w:ascii="Times New Roman" w:hAnsi="Times New Roman" w:cs="Times New Roman"/>
          <w:sz w:val="26"/>
          <w:szCs w:val="26"/>
        </w:rPr>
        <w:t>Этапы установления сроков вступления в силу требований к соблюдению нормативных значений с учетом послаблений, введенных Банком России.</w:t>
      </w:r>
    </w:p>
    <w:p w14:paraId="038CBC95" w14:textId="77777777" w:rsidR="00F613BD" w:rsidRPr="00F613BD" w:rsidRDefault="00F613BD" w:rsidP="00F613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13BD">
        <w:rPr>
          <w:rFonts w:ascii="Times New Roman" w:hAnsi="Times New Roman" w:cs="Times New Roman"/>
          <w:b/>
          <w:sz w:val="26"/>
          <w:szCs w:val="26"/>
        </w:rPr>
        <w:t xml:space="preserve">2. Основные изменения в порядке расчета капитала. </w:t>
      </w:r>
      <w:r w:rsidRPr="00F613BD">
        <w:rPr>
          <w:rFonts w:ascii="Times New Roman" w:hAnsi="Times New Roman" w:cs="Times New Roman"/>
          <w:sz w:val="26"/>
          <w:szCs w:val="26"/>
        </w:rPr>
        <w:t>Включение в расчет капитала новых показателей. Основные ошибки, допускаемые компаниями при расчете капитала.</w:t>
      </w:r>
    </w:p>
    <w:p w14:paraId="1D55DCF1" w14:textId="77777777" w:rsidR="00F613BD" w:rsidRPr="00F613BD" w:rsidRDefault="00F613BD" w:rsidP="00F613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13BD">
        <w:rPr>
          <w:rFonts w:ascii="Times New Roman" w:hAnsi="Times New Roman" w:cs="Times New Roman"/>
          <w:b/>
          <w:sz w:val="26"/>
          <w:szCs w:val="26"/>
        </w:rPr>
        <w:t>3. Основные изменения в порядке расчета кредитного риска:</w:t>
      </w:r>
    </w:p>
    <w:p w14:paraId="4C23D604" w14:textId="77777777" w:rsidR="00F613BD" w:rsidRPr="00F613BD" w:rsidRDefault="00F613BD" w:rsidP="00F613BD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13BD">
        <w:rPr>
          <w:rFonts w:ascii="Times New Roman" w:hAnsi="Times New Roman" w:cs="Times New Roman"/>
          <w:sz w:val="26"/>
          <w:szCs w:val="26"/>
        </w:rPr>
        <w:t>включение требований по расчету кредитного риска в отношении требований, вытекающих из комиссионерских сделок, совершаемых брокером;</w:t>
      </w:r>
    </w:p>
    <w:p w14:paraId="15D625D5" w14:textId="77777777" w:rsidR="00F613BD" w:rsidRPr="00F613BD" w:rsidRDefault="00F613BD" w:rsidP="00F613BD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13BD">
        <w:rPr>
          <w:rFonts w:ascii="Times New Roman" w:hAnsi="Times New Roman" w:cs="Times New Roman"/>
          <w:sz w:val="26"/>
          <w:szCs w:val="26"/>
        </w:rPr>
        <w:t xml:space="preserve">внесение изменений в порядок расчета кредитного риска в отношении требований, вытекающих из </w:t>
      </w:r>
      <w:proofErr w:type="spellStart"/>
      <w:r w:rsidRPr="00F613BD">
        <w:rPr>
          <w:rFonts w:ascii="Times New Roman" w:hAnsi="Times New Roman" w:cs="Times New Roman"/>
          <w:sz w:val="26"/>
          <w:szCs w:val="26"/>
        </w:rPr>
        <w:t>репо</w:t>
      </w:r>
      <w:proofErr w:type="spellEnd"/>
      <w:r w:rsidRPr="00F613BD">
        <w:rPr>
          <w:rFonts w:ascii="Times New Roman" w:hAnsi="Times New Roman" w:cs="Times New Roman"/>
          <w:sz w:val="26"/>
          <w:szCs w:val="26"/>
        </w:rPr>
        <w:t>, заключенных в рамках генерального соглашения;</w:t>
      </w:r>
    </w:p>
    <w:p w14:paraId="537626B5" w14:textId="7726D84D" w:rsidR="00F613BD" w:rsidRPr="00F613BD" w:rsidRDefault="00F613BD" w:rsidP="00F613BD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13BD">
        <w:rPr>
          <w:rFonts w:ascii="Times New Roman" w:hAnsi="Times New Roman" w:cs="Times New Roman"/>
          <w:sz w:val="26"/>
          <w:szCs w:val="26"/>
        </w:rPr>
        <w:t>изменение корректирующих коэффициентов, установленных в отношении контрагентов и др.;</w:t>
      </w:r>
    </w:p>
    <w:p w14:paraId="76B7CEC8" w14:textId="61DD0572" w:rsidR="00F613BD" w:rsidRPr="00F613BD" w:rsidRDefault="00F613BD" w:rsidP="00F613BD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13BD">
        <w:rPr>
          <w:rFonts w:ascii="Times New Roman" w:hAnsi="Times New Roman" w:cs="Times New Roman"/>
          <w:sz w:val="26"/>
          <w:szCs w:val="26"/>
        </w:rPr>
        <w:t>уровни рейтингов, установленных Советом директоров Банком России;</w:t>
      </w:r>
    </w:p>
    <w:p w14:paraId="0484D77B" w14:textId="71ECABEB" w:rsidR="00F613BD" w:rsidRPr="00F613BD" w:rsidRDefault="00F613BD" w:rsidP="00F613BD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13BD">
        <w:rPr>
          <w:rFonts w:ascii="Times New Roman" w:hAnsi="Times New Roman" w:cs="Times New Roman"/>
          <w:sz w:val="26"/>
          <w:szCs w:val="26"/>
        </w:rPr>
        <w:t>основные ошибки, допускаемые компаниями при расчете кредитного риска.</w:t>
      </w:r>
    </w:p>
    <w:p w14:paraId="2A5AD3E4" w14:textId="3D26E7BB" w:rsidR="00F613BD" w:rsidRPr="00F613BD" w:rsidRDefault="00F613BD" w:rsidP="00F613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13BD">
        <w:rPr>
          <w:rFonts w:ascii="Times New Roman" w:hAnsi="Times New Roman" w:cs="Times New Roman"/>
          <w:b/>
          <w:sz w:val="26"/>
          <w:szCs w:val="26"/>
        </w:rPr>
        <w:t xml:space="preserve">4. Установление требований к порядку расчета размера резерва под обесценение, принимаемого к расчету кредитного риска и капитала. </w:t>
      </w:r>
      <w:r w:rsidRPr="00F613BD">
        <w:rPr>
          <w:rFonts w:ascii="Times New Roman" w:hAnsi="Times New Roman" w:cs="Times New Roman"/>
          <w:sz w:val="26"/>
          <w:szCs w:val="26"/>
        </w:rPr>
        <w:t>Основные ошибки, допускаемые компаниями при расчете резервов, в соответствии с главой 7 Указания Банка России № 5873-У.</w:t>
      </w:r>
    </w:p>
    <w:p w14:paraId="2EE173B6" w14:textId="77777777" w:rsidR="00F613BD" w:rsidRPr="00F613BD" w:rsidRDefault="00F613BD" w:rsidP="00F613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13BD">
        <w:rPr>
          <w:rFonts w:ascii="Times New Roman" w:hAnsi="Times New Roman" w:cs="Times New Roman"/>
          <w:b/>
          <w:sz w:val="26"/>
          <w:szCs w:val="26"/>
        </w:rPr>
        <w:t>5. Основные изменения в порядке расчета рыночного риска:</w:t>
      </w:r>
    </w:p>
    <w:p w14:paraId="7B3D9731" w14:textId="77777777" w:rsidR="00F613BD" w:rsidRPr="00F613BD" w:rsidRDefault="00F613BD" w:rsidP="00F613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13BD">
        <w:rPr>
          <w:rFonts w:ascii="Times New Roman" w:hAnsi="Times New Roman" w:cs="Times New Roman"/>
          <w:sz w:val="26"/>
          <w:szCs w:val="26"/>
        </w:rPr>
        <w:t>расширение перечня объектов, в отношении которых рассчитывается рыночный риск;</w:t>
      </w:r>
    </w:p>
    <w:p w14:paraId="04DE1CAE" w14:textId="77777777" w:rsidR="00F613BD" w:rsidRPr="00F613BD" w:rsidRDefault="00F613BD" w:rsidP="00F613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13BD">
        <w:rPr>
          <w:rFonts w:ascii="Times New Roman" w:hAnsi="Times New Roman" w:cs="Times New Roman"/>
          <w:sz w:val="26"/>
          <w:szCs w:val="26"/>
        </w:rPr>
        <w:t>внесение изменений в подход расчета рыночного риска при использовании индикативной ставки риска, рассчитанной в рублях;</w:t>
      </w:r>
    </w:p>
    <w:p w14:paraId="57FEE5A6" w14:textId="77777777" w:rsidR="00F613BD" w:rsidRPr="00F613BD" w:rsidRDefault="00F613BD" w:rsidP="00F613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13BD">
        <w:rPr>
          <w:rFonts w:ascii="Times New Roman" w:hAnsi="Times New Roman" w:cs="Times New Roman"/>
          <w:sz w:val="26"/>
          <w:szCs w:val="26"/>
        </w:rPr>
        <w:t xml:space="preserve">установление возможности осуществления </w:t>
      </w:r>
      <w:proofErr w:type="spellStart"/>
      <w:r w:rsidRPr="00F613BD">
        <w:rPr>
          <w:rFonts w:ascii="Times New Roman" w:hAnsi="Times New Roman" w:cs="Times New Roman"/>
          <w:sz w:val="26"/>
          <w:szCs w:val="26"/>
        </w:rPr>
        <w:t>неттинга</w:t>
      </w:r>
      <w:proofErr w:type="spellEnd"/>
      <w:r w:rsidRPr="00F613BD">
        <w:rPr>
          <w:rFonts w:ascii="Times New Roman" w:hAnsi="Times New Roman" w:cs="Times New Roman"/>
          <w:sz w:val="26"/>
          <w:szCs w:val="26"/>
        </w:rPr>
        <w:t xml:space="preserve"> в полном объеме и др.</w:t>
      </w:r>
    </w:p>
    <w:p w14:paraId="6DF40A78" w14:textId="68BCF21C" w:rsidR="00F36652" w:rsidRPr="00F613BD" w:rsidRDefault="00F613BD" w:rsidP="00F613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13BD">
        <w:rPr>
          <w:rFonts w:ascii="Times New Roman" w:hAnsi="Times New Roman" w:cs="Times New Roman"/>
          <w:b/>
          <w:sz w:val="26"/>
          <w:szCs w:val="26"/>
        </w:rPr>
        <w:t>6. Основные послабления, введенные Банком России и влияющие на расчет норматив достаточности капитала.</w:t>
      </w:r>
    </w:p>
    <w:p w14:paraId="1CCB1613" w14:textId="43C5C175" w:rsidR="003C4697" w:rsidRPr="00F613BD" w:rsidRDefault="00F613BD" w:rsidP="00C75E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C75E74" w:rsidRPr="00F613BD">
        <w:rPr>
          <w:rFonts w:ascii="Times New Roman" w:hAnsi="Times New Roman" w:cs="Times New Roman"/>
          <w:b/>
          <w:sz w:val="26"/>
          <w:szCs w:val="26"/>
        </w:rPr>
        <w:t>. Вопросы – ответы</w:t>
      </w:r>
    </w:p>
    <w:p w14:paraId="76CA6C1A" w14:textId="77777777" w:rsidR="00B905B7" w:rsidRPr="00F613BD" w:rsidRDefault="00B905B7" w:rsidP="00C75E74">
      <w:pPr>
        <w:pStyle w:val="a5"/>
        <w:spacing w:before="0" w:beforeAutospacing="0" w:after="0" w:afterAutospacing="0"/>
        <w:jc w:val="both"/>
        <w:rPr>
          <w:b/>
          <w:color w:val="000000"/>
          <w:sz w:val="10"/>
          <w:szCs w:val="10"/>
        </w:rPr>
      </w:pPr>
    </w:p>
    <w:p w14:paraId="693B2838" w14:textId="742E8CB8" w:rsidR="00585BEF" w:rsidRPr="00F613BD" w:rsidRDefault="0062681A" w:rsidP="00C75E74">
      <w:pPr>
        <w:pStyle w:val="a5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F613BD">
        <w:rPr>
          <w:b/>
          <w:color w:val="000000"/>
          <w:sz w:val="26"/>
          <w:szCs w:val="26"/>
        </w:rPr>
        <w:t>Спикер</w:t>
      </w:r>
      <w:r w:rsidR="00585BEF" w:rsidRPr="00F613BD">
        <w:rPr>
          <w:b/>
          <w:color w:val="000000"/>
          <w:sz w:val="26"/>
          <w:szCs w:val="26"/>
        </w:rPr>
        <w:t>:</w:t>
      </w:r>
    </w:p>
    <w:p w14:paraId="402F28F2" w14:textId="15653A38" w:rsidR="005B7402" w:rsidRPr="00F613BD" w:rsidRDefault="00F613BD" w:rsidP="00522ED9">
      <w:pPr>
        <w:pStyle w:val="msonormalmailrucssattributepostfix"/>
        <w:spacing w:after="0"/>
        <w:jc w:val="both"/>
        <w:rPr>
          <w:bCs/>
          <w:color w:val="000000"/>
          <w:sz w:val="26"/>
          <w:szCs w:val="26"/>
        </w:rPr>
      </w:pPr>
      <w:r w:rsidRPr="00F613BD">
        <w:rPr>
          <w:b/>
          <w:bCs/>
          <w:color w:val="000000"/>
          <w:sz w:val="26"/>
          <w:szCs w:val="26"/>
        </w:rPr>
        <w:t>Кривая Тамара Павловна</w:t>
      </w:r>
      <w:r w:rsidR="005B7402" w:rsidRPr="00F613BD">
        <w:rPr>
          <w:bCs/>
          <w:color w:val="000000"/>
          <w:sz w:val="26"/>
          <w:szCs w:val="26"/>
        </w:rPr>
        <w:t xml:space="preserve"> – </w:t>
      </w:r>
      <w:r w:rsidRPr="00F613BD">
        <w:rPr>
          <w:bCs/>
          <w:color w:val="000000"/>
          <w:sz w:val="26"/>
          <w:szCs w:val="26"/>
        </w:rPr>
        <w:t>консультант отдела методологии Департамента инвестиционных финансовых посредников Банка России, основной разработчик Указания Банка России № 5873-У.</w:t>
      </w:r>
    </w:p>
    <w:p w14:paraId="5D75444F" w14:textId="77777777" w:rsidR="00B905B7" w:rsidRPr="00F613BD" w:rsidRDefault="00B905B7" w:rsidP="0062681A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bCs/>
          <w:color w:val="000000"/>
          <w:sz w:val="10"/>
          <w:szCs w:val="10"/>
        </w:rPr>
      </w:pPr>
    </w:p>
    <w:p w14:paraId="1B46FB0D" w14:textId="4B2246B3" w:rsidR="0062681A" w:rsidRPr="00F613BD" w:rsidRDefault="00083861" w:rsidP="0062681A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Стоимость участия в </w:t>
      </w:r>
      <w:proofErr w:type="spellStart"/>
      <w:r>
        <w:rPr>
          <w:b/>
          <w:bCs/>
          <w:color w:val="000000"/>
          <w:sz w:val="26"/>
          <w:szCs w:val="26"/>
        </w:rPr>
        <w:t>вебинаре</w:t>
      </w:r>
      <w:proofErr w:type="spellEnd"/>
      <w:r>
        <w:rPr>
          <w:b/>
          <w:bCs/>
          <w:color w:val="000000"/>
          <w:sz w:val="26"/>
          <w:szCs w:val="26"/>
        </w:rPr>
        <w:t>: 9 97</w:t>
      </w:r>
      <w:bookmarkStart w:id="0" w:name="_GoBack"/>
      <w:bookmarkEnd w:id="0"/>
      <w:r w:rsidR="0062681A" w:rsidRPr="00F613BD">
        <w:rPr>
          <w:b/>
          <w:bCs/>
          <w:color w:val="000000"/>
          <w:sz w:val="26"/>
          <w:szCs w:val="26"/>
        </w:rPr>
        <w:t xml:space="preserve">0 руб. </w:t>
      </w:r>
    </w:p>
    <w:p w14:paraId="0D19E11E" w14:textId="77777777" w:rsidR="0062681A" w:rsidRPr="00F613BD" w:rsidRDefault="0062681A" w:rsidP="0062681A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10"/>
          <w:szCs w:val="10"/>
          <w:lang w:eastAsia="en-US"/>
        </w:rPr>
      </w:pPr>
    </w:p>
    <w:p w14:paraId="34DDE2A3" w14:textId="63272682" w:rsidR="0062681A" w:rsidRPr="00F613BD" w:rsidRDefault="0062681A" w:rsidP="0062681A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F613BD">
        <w:rPr>
          <w:sz w:val="26"/>
          <w:szCs w:val="26"/>
          <w:lang w:eastAsia="en-US"/>
        </w:rPr>
        <w:t xml:space="preserve">Для пользователей АНО «Центр </w:t>
      </w:r>
      <w:proofErr w:type="spellStart"/>
      <w:r w:rsidRPr="00F613BD">
        <w:rPr>
          <w:sz w:val="26"/>
          <w:szCs w:val="26"/>
          <w:lang w:eastAsia="en-US"/>
        </w:rPr>
        <w:t>ИксБиАрЭл</w:t>
      </w:r>
      <w:proofErr w:type="spellEnd"/>
      <w:r w:rsidRPr="00F613BD">
        <w:rPr>
          <w:sz w:val="26"/>
          <w:szCs w:val="26"/>
          <w:lang w:eastAsia="en-US"/>
        </w:rPr>
        <w:t xml:space="preserve">» на все </w:t>
      </w:r>
      <w:proofErr w:type="spellStart"/>
      <w:r w:rsidRPr="00F613BD">
        <w:rPr>
          <w:sz w:val="26"/>
          <w:szCs w:val="26"/>
          <w:lang w:eastAsia="en-US"/>
        </w:rPr>
        <w:t>вебинары</w:t>
      </w:r>
      <w:proofErr w:type="spellEnd"/>
      <w:r w:rsidRPr="00F613BD">
        <w:rPr>
          <w:sz w:val="26"/>
          <w:szCs w:val="26"/>
          <w:lang w:eastAsia="en-US"/>
        </w:rPr>
        <w:t xml:space="preserve"> кафедры XBRL Финансового Университета при Правительстве РФ предоставляется скидка: 10% </w:t>
      </w:r>
      <w:r w:rsidR="00015AE8" w:rsidRPr="00F613BD">
        <w:rPr>
          <w:sz w:val="26"/>
          <w:szCs w:val="26"/>
          <w:lang w:eastAsia="en-US"/>
        </w:rPr>
        <w:t xml:space="preserve">(пользователь) </w:t>
      </w:r>
      <w:r w:rsidRPr="00F613BD">
        <w:rPr>
          <w:sz w:val="26"/>
          <w:szCs w:val="26"/>
          <w:lang w:eastAsia="en-US"/>
        </w:rPr>
        <w:t>или 20%</w:t>
      </w:r>
      <w:r w:rsidR="00015AE8" w:rsidRPr="00F613BD">
        <w:rPr>
          <w:sz w:val="26"/>
          <w:szCs w:val="26"/>
          <w:lang w:eastAsia="en-US"/>
        </w:rPr>
        <w:t xml:space="preserve"> (привилегированный пользователь)</w:t>
      </w:r>
      <w:r w:rsidRPr="00F613BD">
        <w:rPr>
          <w:sz w:val="26"/>
          <w:szCs w:val="26"/>
          <w:lang w:eastAsia="en-US"/>
        </w:rPr>
        <w:t xml:space="preserve">. По итогам прохождения </w:t>
      </w:r>
      <w:proofErr w:type="spellStart"/>
      <w:r w:rsidRPr="00F613BD">
        <w:rPr>
          <w:sz w:val="26"/>
          <w:szCs w:val="26"/>
          <w:lang w:eastAsia="en-US"/>
        </w:rPr>
        <w:t>вебинара</w:t>
      </w:r>
      <w:proofErr w:type="spellEnd"/>
      <w:r w:rsidRPr="00F613BD">
        <w:rPr>
          <w:sz w:val="26"/>
          <w:szCs w:val="26"/>
          <w:lang w:eastAsia="en-US"/>
        </w:rPr>
        <w:t xml:space="preserve"> слушатель получает сертификат Финансового университета при Правительстве </w:t>
      </w:r>
      <w:r w:rsidR="00F36652" w:rsidRPr="00F613BD">
        <w:rPr>
          <w:sz w:val="26"/>
          <w:szCs w:val="26"/>
          <w:lang w:eastAsia="en-US"/>
        </w:rPr>
        <w:t xml:space="preserve">Российской </w:t>
      </w:r>
      <w:r w:rsidRPr="00F613BD">
        <w:rPr>
          <w:sz w:val="26"/>
          <w:szCs w:val="26"/>
          <w:lang w:eastAsia="en-US"/>
        </w:rPr>
        <w:t>Ф</w:t>
      </w:r>
      <w:r w:rsidR="00F36652" w:rsidRPr="00F613BD">
        <w:rPr>
          <w:sz w:val="26"/>
          <w:szCs w:val="26"/>
          <w:lang w:eastAsia="en-US"/>
        </w:rPr>
        <w:t>едерации</w:t>
      </w:r>
      <w:r w:rsidRPr="00F613BD">
        <w:rPr>
          <w:sz w:val="26"/>
          <w:szCs w:val="26"/>
          <w:lang w:eastAsia="en-US"/>
        </w:rPr>
        <w:t>.</w:t>
      </w:r>
    </w:p>
    <w:p w14:paraId="3F4C5D88" w14:textId="77777777" w:rsidR="0062681A" w:rsidRPr="00F613BD" w:rsidRDefault="0062681A" w:rsidP="0062681A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F613BD">
        <w:rPr>
          <w:sz w:val="26"/>
          <w:szCs w:val="26"/>
          <w:lang w:eastAsia="en-US"/>
        </w:rPr>
        <w:t>Для безналичного расчета компании выставляется счет-оферта, после семинара предоставляется Акт об оказании услуг.</w:t>
      </w:r>
    </w:p>
    <w:p w14:paraId="2BEA0AB8" w14:textId="77777777" w:rsidR="00F613BD" w:rsidRPr="00F613BD" w:rsidRDefault="00F613BD" w:rsidP="0062681A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10"/>
          <w:szCs w:val="10"/>
          <w:lang w:eastAsia="en-US"/>
        </w:rPr>
      </w:pPr>
    </w:p>
    <w:p w14:paraId="6FAD0DD5" w14:textId="149B7BD3" w:rsidR="0062681A" w:rsidRPr="00F613BD" w:rsidRDefault="0062681A" w:rsidP="0062681A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sz w:val="26"/>
          <w:szCs w:val="26"/>
          <w:lang w:eastAsia="en-US"/>
        </w:rPr>
      </w:pPr>
      <w:r w:rsidRPr="00F613BD">
        <w:rPr>
          <w:b/>
          <w:sz w:val="26"/>
          <w:szCs w:val="26"/>
          <w:lang w:eastAsia="en-US"/>
        </w:rPr>
        <w:t xml:space="preserve">Регистрация на </w:t>
      </w:r>
      <w:proofErr w:type="spellStart"/>
      <w:r w:rsidRPr="00F613BD">
        <w:rPr>
          <w:b/>
          <w:sz w:val="26"/>
          <w:szCs w:val="26"/>
          <w:lang w:eastAsia="en-US"/>
        </w:rPr>
        <w:t>вебинар</w:t>
      </w:r>
      <w:proofErr w:type="spellEnd"/>
      <w:r w:rsidRPr="00F613BD">
        <w:rPr>
          <w:b/>
          <w:sz w:val="26"/>
          <w:szCs w:val="26"/>
          <w:lang w:eastAsia="en-US"/>
        </w:rPr>
        <w:t xml:space="preserve">: </w:t>
      </w:r>
    </w:p>
    <w:p w14:paraId="011DC818" w14:textId="46484EE9" w:rsidR="002C2080" w:rsidRPr="00F613BD" w:rsidRDefault="0062681A" w:rsidP="00B227D5">
      <w:pPr>
        <w:pStyle w:val="a5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613BD">
        <w:rPr>
          <w:b/>
          <w:sz w:val="26"/>
          <w:szCs w:val="26"/>
          <w:lang w:eastAsia="en-US"/>
        </w:rPr>
        <w:t>Надежда Чурсина</w:t>
      </w:r>
      <w:r w:rsidRPr="00F613BD">
        <w:rPr>
          <w:sz w:val="26"/>
          <w:szCs w:val="26"/>
          <w:lang w:eastAsia="en-US"/>
        </w:rPr>
        <w:t xml:space="preserve">, менеджер АНО «Центр </w:t>
      </w:r>
      <w:proofErr w:type="spellStart"/>
      <w:r w:rsidRPr="00F613BD">
        <w:rPr>
          <w:sz w:val="26"/>
          <w:szCs w:val="26"/>
          <w:lang w:eastAsia="en-US"/>
        </w:rPr>
        <w:t>ИксБиАрЭл</w:t>
      </w:r>
      <w:proofErr w:type="spellEnd"/>
      <w:r w:rsidRPr="00F613BD">
        <w:rPr>
          <w:sz w:val="26"/>
          <w:szCs w:val="26"/>
          <w:lang w:eastAsia="en-US"/>
        </w:rPr>
        <w:t xml:space="preserve">», тел.: 8 (495) 699-43-94; </w:t>
      </w:r>
      <w:hyperlink r:id="rId7" w:history="1">
        <w:r w:rsidRPr="00F613BD">
          <w:rPr>
            <w:rStyle w:val="a3"/>
            <w:sz w:val="26"/>
            <w:szCs w:val="26"/>
          </w:rPr>
          <w:t>chursinann@xbrl.ru</w:t>
        </w:r>
      </w:hyperlink>
      <w:r w:rsidRPr="00F613BD">
        <w:rPr>
          <w:color w:val="000000"/>
          <w:sz w:val="26"/>
          <w:szCs w:val="26"/>
        </w:rPr>
        <w:t> </w:t>
      </w:r>
    </w:p>
    <w:p w14:paraId="784FFFEC" w14:textId="77777777" w:rsidR="009F1DBC" w:rsidRPr="00F613BD" w:rsidRDefault="009F1DBC" w:rsidP="00B227D5">
      <w:pPr>
        <w:pStyle w:val="a5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sectPr w:rsidR="009F1DBC" w:rsidRPr="00F613BD" w:rsidSect="00F613BD">
      <w:pgSz w:w="11906" w:h="16838"/>
      <w:pgMar w:top="142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47AFA"/>
    <w:multiLevelType w:val="hybridMultilevel"/>
    <w:tmpl w:val="28D0F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A7CB9"/>
    <w:multiLevelType w:val="hybridMultilevel"/>
    <w:tmpl w:val="2C788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15AE8"/>
    <w:rsid w:val="00025DB2"/>
    <w:rsid w:val="00065C69"/>
    <w:rsid w:val="00083861"/>
    <w:rsid w:val="000B62FF"/>
    <w:rsid w:val="001A1A49"/>
    <w:rsid w:val="001C69C3"/>
    <w:rsid w:val="00277BE5"/>
    <w:rsid w:val="002B6751"/>
    <w:rsid w:val="002C2080"/>
    <w:rsid w:val="003B3251"/>
    <w:rsid w:val="003B6AD3"/>
    <w:rsid w:val="003C4697"/>
    <w:rsid w:val="003D4F1B"/>
    <w:rsid w:val="00425468"/>
    <w:rsid w:val="004F2D97"/>
    <w:rsid w:val="00522ED9"/>
    <w:rsid w:val="00537BD1"/>
    <w:rsid w:val="005616A1"/>
    <w:rsid w:val="00585BEF"/>
    <w:rsid w:val="00592D3E"/>
    <w:rsid w:val="005B7402"/>
    <w:rsid w:val="0062681A"/>
    <w:rsid w:val="00645F68"/>
    <w:rsid w:val="00682C1E"/>
    <w:rsid w:val="006F5426"/>
    <w:rsid w:val="00862EA7"/>
    <w:rsid w:val="008830A7"/>
    <w:rsid w:val="00885BFE"/>
    <w:rsid w:val="00885D24"/>
    <w:rsid w:val="008E688D"/>
    <w:rsid w:val="00935E91"/>
    <w:rsid w:val="00995A26"/>
    <w:rsid w:val="009B6B4F"/>
    <w:rsid w:val="009F1DBC"/>
    <w:rsid w:val="00A169F8"/>
    <w:rsid w:val="00AD6FC0"/>
    <w:rsid w:val="00AE0F15"/>
    <w:rsid w:val="00B10AF7"/>
    <w:rsid w:val="00B176CD"/>
    <w:rsid w:val="00B227D5"/>
    <w:rsid w:val="00B905B7"/>
    <w:rsid w:val="00BF6588"/>
    <w:rsid w:val="00C6355F"/>
    <w:rsid w:val="00C75E74"/>
    <w:rsid w:val="00C92D49"/>
    <w:rsid w:val="00CA4318"/>
    <w:rsid w:val="00CE0171"/>
    <w:rsid w:val="00D44E62"/>
    <w:rsid w:val="00D945C8"/>
    <w:rsid w:val="00DB6A4C"/>
    <w:rsid w:val="00E04BF3"/>
    <w:rsid w:val="00E466B9"/>
    <w:rsid w:val="00E61F7D"/>
    <w:rsid w:val="00E64FCC"/>
    <w:rsid w:val="00E86DFA"/>
    <w:rsid w:val="00EA49A3"/>
    <w:rsid w:val="00EC446F"/>
    <w:rsid w:val="00F045DC"/>
    <w:rsid w:val="00F07D69"/>
    <w:rsid w:val="00F36652"/>
    <w:rsid w:val="00F50CC4"/>
    <w:rsid w:val="00F613BD"/>
    <w:rsid w:val="00FE1F48"/>
    <w:rsid w:val="00FE47EE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435D"/>
  <w15:chartTrackingRefBased/>
  <w15:docId w15:val="{5E0C514A-B549-4166-867B-4DFA531D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">
    <w:name w:val="msonormalmailrucssattributepostfixmailrucssattributepostfixmailrucssattributepostfix_mailru_css_attribute_postfix_mailru_css_attribute_postfix_mailru_css_attribute_postfix"/>
    <w:basedOn w:val="a"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585B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176CD"/>
    <w:rPr>
      <w:color w:val="954F72" w:themeColor="followedHyperlink"/>
      <w:u w:val="single"/>
    </w:rPr>
  </w:style>
  <w:style w:type="paragraph" w:customStyle="1" w:styleId="msonormalmailrucssattributepostfixmailrucssattributepostfix0">
    <w:name w:val="msonormalmailrucssattributepostfix_mailru_css_attribute_postfix"/>
    <w:basedOn w:val="a"/>
    <w:rsid w:val="002B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0B62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B62F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B62F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62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B62F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B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B62FF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C75E74"/>
    <w:pPr>
      <w:ind w:left="720"/>
      <w:contextualSpacing/>
    </w:pPr>
  </w:style>
  <w:style w:type="table" w:styleId="af">
    <w:name w:val="Table Grid"/>
    <w:basedOn w:val="a1"/>
    <w:uiPriority w:val="39"/>
    <w:rsid w:val="002C2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7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06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5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8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68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09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03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335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34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347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230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218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0197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0341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256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828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707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6523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3503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237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6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9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5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16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7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5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023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977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71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521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834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655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238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9414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425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484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866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220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1398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08197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2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2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5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07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09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27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39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033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05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115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67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70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192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3552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2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889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71614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165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9221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43383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rsinann@xbr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2019-10-31T11:54:00Z</cp:lastPrinted>
  <dcterms:created xsi:type="dcterms:W3CDTF">2021-10-25T07:50:00Z</dcterms:created>
  <dcterms:modified xsi:type="dcterms:W3CDTF">2023-04-12T11:24:00Z</dcterms:modified>
</cp:coreProperties>
</file>