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5581" w14:textId="47A81266" w:rsidR="00AC577D" w:rsidRDefault="00AC577D" w:rsidP="00AC577D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Программа вебинара:</w:t>
      </w:r>
    </w:p>
    <w:p w14:paraId="1239D339" w14:textId="6C91B12F" w:rsidR="00AC577D" w:rsidRDefault="00AC577D" w:rsidP="00AC577D">
      <w:pPr>
        <w:spacing w:after="0" w:line="360" w:lineRule="auto"/>
        <w:jc w:val="center"/>
      </w:pPr>
      <w:r w:rsidRPr="00AC577D">
        <w:rPr>
          <w:b/>
          <w:bCs/>
        </w:rPr>
        <w:t>«Противодействие инсайдерской торговле и манипулированию рынком: как выстроить систему управления регуляторным риском»</w:t>
      </w:r>
    </w:p>
    <w:p w14:paraId="28E0318A" w14:textId="77777777" w:rsidR="00AC577D" w:rsidRPr="00E52381" w:rsidRDefault="00AC577D" w:rsidP="00AC577D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right="-1" w:firstLine="568"/>
        <w:jc w:val="both"/>
        <w:rPr>
          <w:szCs w:val="24"/>
        </w:rPr>
      </w:pPr>
    </w:p>
    <w:p w14:paraId="3BD93A26" w14:textId="5949A37D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Обзор основных положений </w:t>
      </w:r>
      <w:r w:rsidRPr="00E52381">
        <w:rPr>
          <w:szCs w:val="24"/>
          <w:lang w:val="x-none"/>
        </w:rPr>
        <w:t>Федеральн</w:t>
      </w:r>
      <w:r w:rsidRPr="00E52381">
        <w:rPr>
          <w:szCs w:val="24"/>
        </w:rPr>
        <w:t>ого</w:t>
      </w:r>
      <w:r w:rsidRPr="00E52381">
        <w:rPr>
          <w:szCs w:val="24"/>
          <w:lang w:val="x-none"/>
        </w:rPr>
        <w:t> закон</w:t>
      </w:r>
      <w:r w:rsidRPr="00E52381">
        <w:rPr>
          <w:szCs w:val="24"/>
        </w:rPr>
        <w:t>а</w:t>
      </w:r>
      <w:r w:rsidRPr="00E52381">
        <w:rPr>
          <w:szCs w:val="24"/>
          <w:lang w:val="x-none"/>
        </w:rPr>
        <w:t> от 27.07.2010</w:t>
      </w:r>
      <w:r>
        <w:rPr>
          <w:szCs w:val="24"/>
        </w:rPr>
        <w:t xml:space="preserve"> г.</w:t>
      </w:r>
      <w:r w:rsidRPr="00E52381">
        <w:rPr>
          <w:szCs w:val="24"/>
          <w:lang w:val="x-none"/>
        </w:rPr>
        <w:t xml:space="preserve"> </w:t>
      </w:r>
      <w:r>
        <w:rPr>
          <w:szCs w:val="24"/>
        </w:rPr>
        <w:t>№</w:t>
      </w:r>
      <w:r w:rsidRPr="00E52381">
        <w:rPr>
          <w:szCs w:val="24"/>
          <w:lang w:val="x-none"/>
        </w:rPr>
        <w:t xml:space="preserve"> 224-ФЗ </w:t>
      </w:r>
      <w:r>
        <w:rPr>
          <w:szCs w:val="24"/>
        </w:rPr>
        <w:t>«</w:t>
      </w:r>
      <w:r w:rsidRPr="00E52381">
        <w:rPr>
          <w:szCs w:val="24"/>
          <w:lang w:val="x-none"/>
        </w:rPr>
        <w:t>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</w:r>
      <w:r>
        <w:rPr>
          <w:szCs w:val="24"/>
        </w:rPr>
        <w:t>»</w:t>
      </w:r>
      <w:r w:rsidRPr="00E52381">
        <w:rPr>
          <w:szCs w:val="24"/>
        </w:rPr>
        <w:t>;</w:t>
      </w:r>
    </w:p>
    <w:p w14:paraId="1798946E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Внедрение риск-ориентированного подхода в целях ПНИИиМР;</w:t>
      </w:r>
    </w:p>
    <w:p w14:paraId="53830485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Разработка Правил внутреннего контроля по предотвращению, выявлению и пресечению неправомерного использования инсайдерской информации и (или) манипулирования рынком (Обзор Указания Банка России № 5222-У);</w:t>
      </w:r>
    </w:p>
    <w:p w14:paraId="645143DF" w14:textId="7911D8E9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Составление перечней инсайдерской информации</w:t>
      </w:r>
      <w:r>
        <w:rPr>
          <w:szCs w:val="24"/>
        </w:rPr>
        <w:t>,</w:t>
      </w:r>
      <w:r w:rsidRPr="00E52381">
        <w:rPr>
          <w:szCs w:val="24"/>
        </w:rPr>
        <w:t xml:space="preserve"> согласно действующих требованиям законодательства;</w:t>
      </w:r>
    </w:p>
    <w:p w14:paraId="1CA5AEE3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Ограничения, накладываемые на лиц, имеющих доступ к инсайдерской информации;</w:t>
      </w:r>
    </w:p>
    <w:p w14:paraId="1B32EB05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Требования по ведению и передаче списка инсайдеров, направлению уведомлений о включении и исключении лиц в список инсайдеров;</w:t>
      </w:r>
    </w:p>
    <w:p w14:paraId="0B6EED45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Определение условий совершения операций с финансовыми инструментами инсайдерами и связанными с ними лицами;</w:t>
      </w:r>
    </w:p>
    <w:p w14:paraId="39912A5D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Построение системы мониторинга потенциально нестандартных операций (типология недобросовестных практик, актуальные кейсы манипулирования);</w:t>
      </w:r>
    </w:p>
    <w:p w14:paraId="1112F167" w14:textId="77777777" w:rsidR="00AC577D" w:rsidRPr="00E52381" w:rsidRDefault="00AC577D" w:rsidP="00AC577D">
      <w:pPr>
        <w:numPr>
          <w:ilvl w:val="0"/>
          <w:numId w:val="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" w:hanging="568"/>
        <w:jc w:val="both"/>
        <w:rPr>
          <w:szCs w:val="24"/>
        </w:rPr>
      </w:pPr>
      <w:r w:rsidRPr="00E52381">
        <w:rPr>
          <w:szCs w:val="24"/>
        </w:rPr>
        <w:t>Рекомендации по внедрению мер, направленных на выявления потенциально нестандартных операций (критерии потенциально нестандартных операций).</w:t>
      </w:r>
    </w:p>
    <w:p w14:paraId="04A05F99" w14:textId="77777777" w:rsidR="00AC577D" w:rsidRDefault="00AC577D" w:rsidP="00AC577D">
      <w:pPr>
        <w:spacing w:after="0" w:line="360" w:lineRule="auto"/>
      </w:pPr>
    </w:p>
    <w:sectPr w:rsidR="00AC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E68"/>
    <w:multiLevelType w:val="hybridMultilevel"/>
    <w:tmpl w:val="266E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5A"/>
    <w:rsid w:val="002B6709"/>
    <w:rsid w:val="002C4F40"/>
    <w:rsid w:val="002E09BD"/>
    <w:rsid w:val="0032310F"/>
    <w:rsid w:val="006D516B"/>
    <w:rsid w:val="008D025A"/>
    <w:rsid w:val="00AC577D"/>
    <w:rsid w:val="00B26339"/>
    <w:rsid w:val="00C97D01"/>
    <w:rsid w:val="00D14E0F"/>
    <w:rsid w:val="00D4245B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4C25"/>
  <w15:chartTrackingRefBased/>
  <w15:docId w15:val="{48E78B00-9102-4649-9900-B69264AA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77D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Меньщиков</dc:creator>
  <cp:keywords/>
  <dc:description/>
  <cp:lastModifiedBy>Федор Меньщиков</cp:lastModifiedBy>
  <cp:revision>2</cp:revision>
  <dcterms:created xsi:type="dcterms:W3CDTF">2021-12-01T07:47:00Z</dcterms:created>
  <dcterms:modified xsi:type="dcterms:W3CDTF">2021-12-01T07:50:00Z</dcterms:modified>
</cp:coreProperties>
</file>